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17CA0E0">
      <w:pPr>
        <w:pStyle w:val="style74"/>
        <w:ind w:firstLine="1560" w:firstLineChars="300"/>
        <w:jc w:val="both"/>
        <w:rPr>
          <w:rFonts w:ascii="楷体" w:cs="楷体" w:eastAsia="楷体" w:hAnsi="楷体" w:hint="eastAsia"/>
          <w:b w:val="false"/>
          <w:bCs/>
          <w:kern w:val="0"/>
          <w:sz w:val="52"/>
          <w:szCs w:val="52"/>
          <w:lang w:val="en-US" w:eastAsia="zh-CN"/>
        </w:rPr>
      </w:pPr>
      <w:bookmarkStart w:id="0" w:name="_GoBack"/>
      <w:r>
        <w:rPr>
          <w:rFonts w:ascii="楷体" w:cs="楷体" w:eastAsia="楷体" w:hAnsi="楷体" w:hint="eastAsia"/>
          <w:b w:val="false"/>
          <w:bCs/>
          <w:kern w:val="0"/>
          <w:sz w:val="52"/>
          <w:szCs w:val="52"/>
          <w:lang w:val="en-US" w:eastAsia="zh-CN"/>
        </w:rPr>
        <w:t>齐庄村2025年工作计划</w:t>
      </w:r>
    </w:p>
    <w:bookmarkEnd w:id="0"/>
    <w:p w14:paraId="5EC635F2">
      <w:pPr>
        <w:pStyle w:val="style0"/>
        <w:tabs>
          <w:tab w:val="left" w:leader="none" w:pos="5103"/>
        </w:tabs>
        <w:ind w:left="0" w:leftChars="0" w:firstLine="640" w:firstLineChars="200"/>
        <w:rPr>
          <w:rFonts w:ascii="仿宋" w:cs="仿宋" w:eastAsia="仿宋" w:hAnsi="仿宋" w:hint="default"/>
          <w:lang w:val="en-US" w:eastAsia="zh-CN"/>
        </w:rPr>
      </w:pPr>
    </w:p>
    <w:p w14:paraId="37717B71">
      <w:pPr>
        <w:pStyle w:val="style0"/>
        <w:bidi w:val="false"/>
        <w:rPr>
          <w:rFonts w:ascii="仿宋_GB2312" w:cs="仿宋_GB2312" w:eastAsia="仿宋_GB2312" w:hAnsi="仿宋_GB2312" w:hint="eastAsia"/>
          <w:lang w:eastAsia="zh-CN"/>
        </w:rPr>
      </w:pPr>
      <w:r>
        <w:rPr>
          <w:rFonts w:ascii="仿宋_GB2312" w:cs="仿宋_GB2312" w:eastAsia="仿宋_GB2312" w:hAnsi="仿宋_GB2312" w:hint="eastAsia"/>
          <w:lang w:eastAsia="zh-CN"/>
        </w:rPr>
        <w:t>齐庄村位于文留镇政府驻地东南4千米。总面积1.2平方千米，耕地面积</w:t>
      </w:r>
      <w:r>
        <w:rPr>
          <w:rFonts w:cs="仿宋_GB2312" w:hAnsi="仿宋_GB2312" w:hint="eastAsia"/>
          <w:lang w:val="en-US" w:eastAsia="zh-CN"/>
        </w:rPr>
        <w:t>1083</w:t>
      </w:r>
      <w:r>
        <w:rPr>
          <w:rFonts w:ascii="仿宋_GB2312" w:cs="仿宋_GB2312" w:eastAsia="仿宋_GB2312" w:hAnsi="仿宋_GB2312" w:hint="eastAsia"/>
          <w:lang w:eastAsia="zh-CN"/>
        </w:rPr>
        <w:t>亩，现有村民小组3个，186户，人口9</w:t>
      </w:r>
      <w:r>
        <w:rPr>
          <w:rFonts w:ascii="仿宋_GB2312" w:cs="仿宋_GB2312" w:eastAsia="仿宋_GB2312" w:hAnsi="仿宋_GB2312" w:hint="eastAsia"/>
          <w:lang w:val="en-US" w:eastAsia="zh-CN"/>
        </w:rPr>
        <w:t>31</w:t>
      </w:r>
      <w:r>
        <w:rPr>
          <w:rFonts w:ascii="仿宋_GB2312" w:cs="仿宋_GB2312" w:eastAsia="仿宋_GB2312" w:hAnsi="仿宋_GB2312" w:hint="eastAsia"/>
          <w:lang w:eastAsia="zh-CN"/>
        </w:rPr>
        <w:t>人，党员3</w:t>
      </w:r>
      <w:r>
        <w:rPr>
          <w:rFonts w:cs="仿宋_GB2312" w:hAnsi="仿宋_GB2312" w:hint="eastAsia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lang w:eastAsia="zh-CN"/>
        </w:rPr>
        <w:t>名。202</w:t>
      </w:r>
      <w:r>
        <w:rPr>
          <w:rFonts w:cs="仿宋_GB2312" w:hAnsi="仿宋_GB2312" w:hint="eastAsia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lang w:eastAsia="zh-CN"/>
        </w:rPr>
        <w:t>年，齐庄村将继续按照镇党委政府的整体部署，现结合我村实际情况，制定以下工作计划：</w:t>
      </w:r>
    </w:p>
    <w:p w14:paraId="216F759B">
      <w:pPr>
        <w:pStyle w:val="style0"/>
        <w:bidi w:val="false"/>
        <w:rPr>
          <w:rFonts w:ascii="仿宋_GB2312" w:cs="仿宋_GB2312" w:eastAsia="仿宋_GB2312" w:hAnsi="仿宋_GB2312" w:hint="eastAsia"/>
          <w:lang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lang w:eastAsia="zh-CN"/>
        </w:rPr>
        <w:t>持续抓好党组织建设。加强党员的教育培训，严格落实“三会一课”、民主评议党员等制度。通过开展座谈会、学习交流等多种形式，有效地开展教育培训工作，创建学习型党组织。</w:t>
      </w:r>
    </w:p>
    <w:p w14:paraId="39B203E0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2.进一步完善党务、村务、财务三公开制度。</w:t>
      </w:r>
    </w:p>
    <w:p w14:paraId="76542026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3.配合民政所认真完成和落实对村低保、五保、残疾及困难群众的民生保障措施。</w:t>
      </w:r>
    </w:p>
    <w:p w14:paraId="338D4440">
      <w:pPr>
        <w:pStyle w:val="style0"/>
        <w:bidi w:val="false"/>
        <w:rPr>
          <w:rFonts w:ascii="仿宋_GB2312" w:cs="仿宋_GB2312" w:eastAsia="仿宋_GB2312" w:hAnsi="仿宋_GB2312" w:hint="eastAsia"/>
          <w:lang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4.持续抓好“六防六促”工作，促进矛盾排查与化解，定期对排查出的各种矛盾</w:t>
      </w:r>
      <w:r>
        <w:rPr>
          <w:rFonts w:ascii="仿宋_GB2312" w:cs="仿宋_GB2312" w:eastAsia="仿宋_GB2312" w:hAnsi="仿宋_GB2312" w:hint="eastAsia"/>
          <w:lang w:eastAsia="zh-CN"/>
        </w:rPr>
        <w:t>及时处理，就地化解，努力做到“小事不出村、大事不出镇”，全力确保全村治安稳定，最大限度将问题解决在萌芽状态。</w:t>
      </w:r>
    </w:p>
    <w:p w14:paraId="444BF7B2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5.</w:t>
      </w:r>
      <w:r>
        <w:rPr>
          <w:rFonts w:ascii="仿宋_GB2312" w:cs="仿宋_GB2312" w:eastAsia="仿宋_GB2312" w:hAnsi="仿宋_GB2312" w:hint="eastAsia"/>
          <w:lang w:eastAsia="zh-CN"/>
        </w:rPr>
        <w:t>持续抓好美丽乡村建设，</w:t>
      </w:r>
      <w:r>
        <w:rPr>
          <w:rFonts w:ascii="仿宋_GB2312" w:cs="仿宋_GB2312" w:eastAsia="仿宋_GB2312" w:hAnsi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全心全意打造生态宜居村庄。</w:t>
      </w:r>
    </w:p>
    <w:p w14:paraId="0D3D4405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6.持续做好本年度土地流转工作。</w:t>
      </w:r>
    </w:p>
    <w:p w14:paraId="3F463943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7.全域土地综合整治，除丝瓜种植外还能带动群众种植其它季节性蔬菜，计划新建综合蔬菜交易市场，占地45亩，该项目从丝瓜收集、储存、分拣、包装到交易、运输等环节的一条龙服务，全力保障村民和村集体的经济收入。</w:t>
      </w:r>
    </w:p>
    <w:p w14:paraId="09D00A2C">
      <w:pPr>
        <w:pStyle w:val="style0"/>
        <w:bidi w:val="false"/>
        <w:rPr>
          <w:rFonts w:ascii="仿宋_GB2312" w:cs="仿宋_GB2312" w:eastAsia="仿宋_GB2312" w:hAnsi="仿宋_GB2312" w:hint="eastAsia"/>
          <w:lang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8.争取做好丝瓜深加工。废弃丝瓜，废弃瓜秧回收再利用工作。帮助农户解决废弃丝瓜，废弃瓜秧无处堆放问题。</w:t>
      </w:r>
      <w:r>
        <w:rPr>
          <w:rFonts w:ascii="仿宋_GB2312" w:cs="仿宋_GB2312" w:eastAsia="仿宋_GB2312" w:hAnsi="仿宋_GB2312" w:hint="eastAsia"/>
          <w:lang w:eastAsia="zh-CN"/>
        </w:rPr>
        <w:t>改善人居环境，提高农民家庭收入。</w:t>
      </w:r>
    </w:p>
    <w:p w14:paraId="11A9C589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9.齐庄村便民服务中心建成后，专门留出直播带货空间，争取多方面销售丝瓜。以一种新的形式销售，直播带货形式，村民又多了一种销售丝瓜方法。目前我们正在筹备中。</w:t>
      </w:r>
    </w:p>
    <w:p w14:paraId="4FA4EA6A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10.</w:t>
      </w:r>
      <w:r>
        <w:rPr>
          <w:rFonts w:cs="仿宋_GB2312" w:hAnsi="仿宋_GB2312" w:hint="eastAsia"/>
          <w:lang w:val="en-US" w:eastAsia="zh-CN"/>
        </w:rPr>
        <w:t>村室整体配套设施完善，</w:t>
      </w:r>
      <w:r>
        <w:rPr>
          <w:rFonts w:ascii="仿宋_GB2312" w:cs="仿宋_GB2312" w:eastAsia="仿宋_GB2312" w:hAnsi="仿宋_GB2312" w:hint="eastAsia"/>
          <w:lang w:val="en-US" w:eastAsia="zh-CN"/>
        </w:rPr>
        <w:t>计划新建村乡村大食堂，用于我村红白大事方便村民，本着节俭所需之用。</w:t>
      </w:r>
    </w:p>
    <w:p w14:paraId="1A7481B2">
      <w:pPr>
        <w:pStyle w:val="style0"/>
        <w:bidi w:val="false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11.持续做好“五星”支部创建工作。保持“文明幸福星”“生态宜居星”“产业兴旺星”“平安法治星”，力创“支部过硬星”。</w:t>
      </w:r>
    </w:p>
    <w:p w14:paraId="603F8A3C">
      <w:pPr>
        <w:pStyle w:val="style0"/>
        <w:bidi w:val="false"/>
        <w:rPr>
          <w:rFonts w:ascii="仿宋_GB2312" w:cs="仿宋_GB2312" w:eastAsia="仿宋_GB2312" w:hAnsi="仿宋_GB2312" w:hint="eastAsia"/>
          <w:lang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我村2</w:t>
      </w:r>
      <w:r>
        <w:rPr>
          <w:rFonts w:ascii="仿宋_GB2312" w:cs="仿宋_GB2312" w:eastAsia="仿宋_GB2312" w:hAnsi="仿宋_GB2312" w:hint="eastAsia"/>
          <w:lang w:eastAsia="zh-CN"/>
        </w:rPr>
        <w:t>02</w:t>
      </w:r>
      <w:r>
        <w:rPr>
          <w:rFonts w:ascii="仿宋_GB2312" w:cs="仿宋_GB2312" w:eastAsia="仿宋_GB2312" w:hAnsi="仿宋_GB2312" w:hint="default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lang w:eastAsia="zh-CN"/>
        </w:rPr>
        <w:t>年将继续按照镇党委、政府的整体部署，积极</w:t>
      </w:r>
      <w:r>
        <w:rPr>
          <w:rFonts w:ascii="仿宋_GB2312" w:cs="仿宋_GB2312" w:eastAsia="仿宋_GB2312" w:hAnsi="仿宋_GB2312" w:hint="eastAsia"/>
          <w:lang w:val="en-US" w:eastAsia="zh-CN"/>
        </w:rPr>
        <w:t>向上、</w:t>
      </w:r>
      <w:r>
        <w:rPr>
          <w:rFonts w:ascii="仿宋_GB2312" w:cs="仿宋_GB2312" w:eastAsia="仿宋_GB2312" w:hAnsi="仿宋_GB2312" w:hint="eastAsia"/>
          <w:lang w:eastAsia="zh-CN"/>
        </w:rPr>
        <w:t>进一步解放思想、实事求是、与时俱进，为早日实现农业农村现代化和社会主义新农村而努力</w:t>
      </w:r>
      <w:r>
        <w:rPr>
          <w:rFonts w:cs="仿宋_GB2312" w:hAnsi="仿宋_GB2312" w:hint="eastAsia"/>
          <w:lang w:eastAsia="zh-CN"/>
        </w:rPr>
        <w:t>。</w:t>
      </w:r>
    </w:p>
    <w:p w14:paraId="48B848C5">
      <w:pPr>
        <w:pStyle w:val="style0"/>
        <w:bidi w:val="false"/>
        <w:jc w:val="right"/>
        <w:rPr>
          <w:rFonts w:ascii="仿宋_GB2312" w:cs="仿宋_GB2312" w:eastAsia="仿宋_GB2312" w:hAnsi="仿宋_GB2312" w:hint="eastAsia"/>
          <w:lang w:val="en-US" w:eastAsia="zh-CN"/>
        </w:rPr>
      </w:pPr>
    </w:p>
    <w:p w14:paraId="3D5AD7AC">
      <w:pPr>
        <w:pStyle w:val="style74"/>
        <w:ind w:firstLine="1920" w:firstLineChars="600"/>
        <w:jc w:val="right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 xml:space="preserve">                                </w:t>
      </w:r>
    </w:p>
    <w:p w14:paraId="17572002">
      <w:pPr>
        <w:pStyle w:val="style0"/>
        <w:ind w:firstLine="4160" w:firstLineChars="1300"/>
        <w:jc w:val="right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 xml:space="preserve"> 202</w:t>
      </w:r>
      <w:r>
        <w:rPr>
          <w:rFonts w:cs="仿宋_GB2312" w:hAnsi="仿宋_GB2312" w:hint="eastAsia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lang w:val="en-US" w:eastAsia="zh-CN"/>
        </w:rPr>
        <w:t>年</w:t>
      </w:r>
      <w:r>
        <w:rPr>
          <w:rFonts w:cs="仿宋_GB2312" w:hAnsi="仿宋_GB2312" w:hint="eastAsia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lang w:val="en-US" w:eastAsia="zh-CN"/>
        </w:rPr>
        <w:t>月</w:t>
      </w:r>
      <w:r>
        <w:rPr>
          <w:rFonts w:cs="仿宋_GB2312" w:hAnsi="仿宋_GB2312" w:hint="eastAsia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lang w:val="en-US" w:eastAsia="zh-CN"/>
        </w:rPr>
        <w:t>日</w:t>
      </w:r>
    </w:p>
    <w:p w14:paraId="7DC0E5D1">
      <w:pPr>
        <w:pStyle w:val="style0"/>
        <w:bidi w:val="false"/>
        <w:ind w:left="0" w:leftChars="0" w:firstLine="0" w:firstLineChars="0"/>
        <w:jc w:val="both"/>
        <w:rPr>
          <w:rFonts w:ascii="仿宋_GB2312" w:cs="仿宋_GB2312" w:eastAsia="仿宋_GB2312" w:hAnsi="仿宋_GB2312" w:hint="eastAsia"/>
          <w:lang w:val="en-US" w:eastAsia="zh-CN"/>
        </w:rPr>
      </w:pPr>
    </w:p>
    <w:p w14:paraId="3BF621CD">
      <w:pPr>
        <w:pStyle w:val="style0"/>
        <w:tabs>
          <w:tab w:val="left" w:leader="none" w:pos="5103"/>
        </w:tabs>
        <w:ind w:firstLine="640" w:firstLineChars="200"/>
        <w:rPr>
          <w:rFonts w:ascii="仿宋_GB2312" w:cs="仿宋_GB2312" w:eastAsia="仿宋_GB2312" w:hAnsi="仿宋_GB2312" w:hint="eastAsia"/>
          <w:lang w:val="en-US" w:eastAsia="zh-CN"/>
        </w:rPr>
      </w:pPr>
    </w:p>
    <w:sectPr>
      <w:pgSz w:w="11906" w:h="16838" w:orient="portrait"/>
      <w:pgMar w:top="1667" w:right="1417" w:bottom="93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f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 Light"/>
    <w:panose1 w:val="020f0302020002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00"/>
      <w:ind w:firstLine="200" w:firstLineChars="200"/>
      <w:jc w:val="both"/>
    </w:pPr>
    <w:rPr>
      <w:rFonts w:ascii="仿宋_GB2312" w:cs="Times New Roman" w:eastAsia="仿宋_GB2312" w:hAnsi="Calibri"/>
      <w:kern w:val="2"/>
      <w:sz w:val="3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4">
    <w:name w:val="Subtitle"/>
    <w:basedOn w:val="style0"/>
    <w:next w:val="style74"/>
    <w:qFormat/>
    <w:uiPriority w:val="11"/>
    <w:pPr>
      <w:ind w:firstLine="0" w:firstLineChars="0"/>
      <w:jc w:val="center"/>
      <w:outlineLvl w:val="1"/>
    </w:pPr>
    <w:rPr>
      <w:rFonts w:ascii="楷体_GB2312" w:cs="宋体" w:eastAsia="楷体_GB2312" w:hAnsi="Calibri Light"/>
      <w:bCs/>
      <w:kern w:val="28"/>
      <w:szCs w:val="32"/>
    </w:rPr>
  </w:style>
  <w:style w:type="paragraph" w:styleId="style62">
    <w:name w:val="Title"/>
    <w:basedOn w:val="style0"/>
    <w:next w:val="style62"/>
    <w:qFormat/>
    <w:uiPriority w:val="10"/>
    <w:pPr>
      <w:spacing w:lineRule="exact" w:line="700"/>
      <w:ind w:firstLine="0" w:firstLineChars="0"/>
      <w:jc w:val="center"/>
      <w:outlineLvl w:val="0"/>
    </w:pPr>
    <w:rPr>
      <w:rFonts w:ascii="方正小标宋简体" w:cs="宋体" w:eastAsia="方正小标宋简体" w:hAnsi="Calibri Light"/>
      <w:bCs/>
      <w:sz w:val="44"/>
      <w:szCs w:val="32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789</Words>
  <Pages>2</Pages>
  <Characters>825</Characters>
  <Application>WPS Office</Application>
  <DocSecurity>0</DocSecurity>
  <Paragraphs>20</Paragraphs>
  <ScaleCrop>false</ScaleCrop>
  <LinksUpToDate>false</LinksUpToDate>
  <CharactersWithSpaces>858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2024-02-26T01:04:00Z</dcterms:created>
  <dc:creator>Administrator</dc:creator>
  <lastModifiedBy>NAM-AL00</lastModifiedBy>
  <dcterms:modified xsi:type="dcterms:W3CDTF">2025-01-07T02:25:46Z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7E00BAACB8304DEA88B2DBC61E93789E_13</vt:lpwstr>
  </property>
  <property fmtid="{D5CDD505-2E9C-101B-9397-08002B2CF9AE}" pid="4" name="KSOTemplateDocerSaveRecord">
    <vt:lpwstr>eyJoZGlkIjoiNjFjZDBhYjMyZWRjZTIxOWU4YWE0YjllNzY3YTQ4NTYifQ==</vt:lpwstr>
  </property>
</Properties>
</file>