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kern w:val="2"/>
          <w:sz w:val="52"/>
          <w:szCs w:val="52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2"/>
          <w:sz w:val="52"/>
          <w:szCs w:val="52"/>
          <w:lang w:val="en-US" w:eastAsia="zh-CN" w:bidi="ar-SA"/>
        </w:rPr>
        <w:t>濮阳县文留镇李肖寨村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kern w:val="2"/>
          <w:sz w:val="52"/>
          <w:szCs w:val="52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2"/>
          <w:sz w:val="52"/>
          <w:szCs w:val="52"/>
          <w:lang w:val="en-US" w:eastAsia="zh-CN" w:bidi="ar-SA"/>
        </w:rPr>
        <w:t>新型集体经济发展规划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大标宋简体" w:hAnsi="方正大标宋简体" w:eastAsia="方正大标宋简体" w:cs="方正大标宋简体"/>
          <w:b w:val="0"/>
          <w:bCs w:val="0"/>
          <w:kern w:val="2"/>
          <w:sz w:val="52"/>
          <w:szCs w:val="52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2"/>
          <w:sz w:val="52"/>
          <w:szCs w:val="52"/>
          <w:lang w:val="en-US" w:eastAsia="zh-CN" w:bidi="ar-SA"/>
        </w:rPr>
        <w:t>（2021-2025年）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一、基本情况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我村位于文留镇政府西南6.5公里处，省道209西100米，现有259户1168人，8个村民小组，低保户14户21人，五保户8户10人，残疾人37人，到去年底目前已全部脱贫。村委班子6人，交叉任职3人，51名党员，耕种面积大约1500亩，群众主要收入来源于种植、养殖、务工，现主导产业为种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发展现状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近几年在村两委倡导下，有木耳大棚一处共8座大棚，梨园占地30亩，大蒜、金银花50亩，为我村经济发展农民增收奠定了基础。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 xml:space="preserve">未来目标  </w:t>
      </w:r>
    </w:p>
    <w:p>
      <w:pPr>
        <w:numPr>
          <w:ilvl w:val="0"/>
          <w:numId w:val="0"/>
        </w:numPr>
        <w:tabs>
          <w:tab w:val="left" w:pos="208"/>
        </w:tabs>
        <w:ind w:leftChars="0"/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根据文留镇政府关于土地流转引导乡村振兴的发展理念，做出以下几点发展理念：</w:t>
      </w:r>
    </w:p>
    <w:p>
      <w:pPr>
        <w:numPr>
          <w:ilvl w:val="0"/>
          <w:numId w:val="0"/>
        </w:numPr>
        <w:tabs>
          <w:tab w:val="left" w:pos="208"/>
        </w:tabs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（1）明确顶层设计，搭建政策框架，建立乡村振兴推进机制。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为全面发展乡村可持续性发展，形成良好的循环产业链。提供制度保障和政策支撑。为乡村振兴提供便利条件。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土地流转有利于乡村振兴，集体经济发展，改善民生环境，基础设施等便利条件，根据实施乡村振兴计划制定专项方案方针，按照框架结构实施明确布局，从而形成有效可持续性发展的循环经济产业链，从而形成大规划，细化分的框架结构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土地流转的前提工作是思想沟通，改变村民原有思想，多方位多方面讲解土地流转的重要性，乡村发展的持续性和必要性，改变村民思想意识形态，构建思想前沿化的发展理念，打赢思想意识改变攻坚战，奠定乡村发展与土地流转的大趋势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）土地流转成熟期在于乡村老龄化严重，年轻劳动力外出，形成了80后农民不愿种地，90后农民不会种地，00后农民不谈种地，不了解政策的支持力度，对土地资源发展不重视，不愿意在家务农等。导致土地资源不能实现土地资源经济最大化，浪费土地资源等现象。从而导致乡村经济发展迟滞不前。土地流转是乡村振兴致富发展的必要之路。</w:t>
      </w:r>
    </w:p>
    <w:p>
      <w:pP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5）根据村庄的土地资源进行资源整合，形成不同产业的种养殖划分，网格区域精细化管理模式。为持续发展做好基础设施改造的网格服务化管理。有效利用村内的致富带头人，致富能人，先进工作者，创新工作者，招商引资者，进行人才储备与带动，从而形成与带动源源不断的返乡创业与自主项目投资。确保乡村发展的起点与动力。</w:t>
      </w:r>
    </w:p>
    <w:p>
      <w:pP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6）对与致富带头人，招商引资者的激励政策，对于带动乡村经济发展，解决劳动力就业，增加集体经济收入表现优异者。给与适当奖励与颁发奖励证书，给与优先入党，优先成为村委成员候选人，对于致富带头人，外来投资者做好政府各项政策的对接与扶持力度，从而激励更多致富带头人为乡村振兴做出贡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0"/>
          <w:szCs w:val="30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未来五年目标规划重点在与村民思想转变支持土地流转，形成乡村集体经济产业化，集体参与化，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0"/>
          <w:szCs w:val="30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围绕实现村级集体经济发展目标，结合本村实际，1.把闲置大坑利用起来，比如可以养鱼，家禽类的东西，也可以进行绿化。2.成立一个合作社，鼓励个人进行土地承包，或者代种，代耕。</w:t>
      </w:r>
    </w:p>
    <w:p>
      <w:pP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规模种养殖发展，增加土地使用率与集体经济收入最大化，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0"/>
          <w:szCs w:val="30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计划逐步成规模发展木耳大棚、大蒜、金银花种，植面积，三年内木耳棚增加15座，大蒜、金银花300亩，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实现乡村道路铺设完善化，出行便利环境卫生整洁化，计划争取上级资金，硬化胡同3000米，争取河道硬化4500米，村下水道改造1800米，村街道绿化1200米，实现乡村振兴敢说敢做敢担当，利用土地资源，村庄地理优势，致富能手带动，村党支部村委班子成员带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0"/>
          <w:szCs w:val="30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44"/>
          <w:szCs w:val="4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44"/>
          <w:szCs w:val="4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四、保障措施</w:t>
      </w:r>
    </w:p>
    <w:p>
      <w:pPr>
        <w:bidi w:val="0"/>
        <w:ind w:firstLine="600" w:firstLineChars="200"/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1：加快土地流转。促进农民增收，结合我村实际，发展养殖，经济作物种植，引导具有经济实力的能人投资养殖业，形成带动农民致富的优势，组织群众外出务工，做好扶贫开发工作，最大限度发展村内经济。</w:t>
      </w:r>
    </w:p>
    <w:p>
      <w:pPr>
        <w:bidi w:val="0"/>
        <w:ind w:firstLine="600" w:firstLineChars="200"/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2：加大农村卫生力度，强化对村容村貌的治理，结合乡村振兴建设规划，彻底解决农村脏乱差的问题，建设环境优美、资源节约、布局合理的新农村。</w:t>
      </w:r>
    </w:p>
    <w:p>
      <w:pPr>
        <w:bidi w:val="0"/>
        <w:ind w:firstLine="600" w:firstLineChars="200"/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3：坚持因地制宜、量力而行、群众自愿、抓好试点、逐步推进的原则、采取扎实措施、实现村容整洁、改善群众生活条件、让群众生活的更舒适，实现一年有起色、三年出形象、五年大变样的目标。</w:t>
      </w:r>
    </w:p>
    <w:p>
      <w:pPr>
        <w:bidi w:val="0"/>
        <w:ind w:firstLine="600" w:firstLineChars="200"/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：加强精神文明建设，民主法治建设、以评选文明村、文明户、好媳妇、好婆婆等活动为载体。深入开展群众精神文明创建活动、引导群众树立文明新风、养成良好习惯、崇尚科学文化、反对封建迷信、深入开展普法教育活动、保证人民群众依法行使民主权利。</w:t>
      </w:r>
    </w:p>
    <w:p>
      <w:pPr>
        <w:bidi w:val="0"/>
        <w:ind w:firstLine="600" w:firstLineChars="200"/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：加强村级班子建设，深入开展创新争优活动、扩大群众参与度、党员群众对村两委满意度达到百分之98、培养村级后备干部2名、培养入党积极2名、发展党员2名。让在群众中有较高威信的党员致富带头人进入村班子，要特别注重从发展经济的能人中发展党员、注重培养妇女党员、不断为党组织输送新鲜血液。</w:t>
      </w:r>
    </w:p>
    <w:p>
      <w:pPr>
        <w:bidi w:val="0"/>
        <w:ind w:firstLine="600" w:firstLineChars="200"/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:加强农村党建工作，充分发挥农村党员干部网络教育、加强民主政治工作、坚持民主决策、民主管理、民主监督、积极推进政务公开、村务公开、财务公开。抓好法治教育和宣传，抓好维护社会稳定、建立健全矛盾纠纷排查调处工作机制、及时把矛盾化解在萌芽状态、抓好群众群防群治工作、切实打牢社会治安防控基石，使我村各项工作稳步有序发展。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0"/>
          <w:szCs w:val="30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0"/>
          <w:szCs w:val="30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由村委会主任组织带头，监督委员会来监督，建立健全的村级集体经济合作社组织，推动正常运转，保证农民的利益得到最大化。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0"/>
          <w:szCs w:val="30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0"/>
          <w:szCs w:val="30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right"/>
        <w:textAlignment w:val="auto"/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0"/>
          <w:szCs w:val="30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0"/>
          <w:szCs w:val="30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文留镇李肖寨村党支部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0"/>
          <w:szCs w:val="30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0"/>
          <w:szCs w:val="30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0" w:firstLineChars="1900"/>
        <w:textAlignment w:val="auto"/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0"/>
          <w:szCs w:val="30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0"/>
          <w:szCs w:val="30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2021年 2月 28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kern w:val="2"/>
          <w:sz w:val="30"/>
          <w:szCs w:val="30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sectPr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CAB67"/>
    <w:multiLevelType w:val="singleLevel"/>
    <w:tmpl w:val="509CAB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5D"/>
    <w:rsid w:val="0005630D"/>
    <w:rsid w:val="000A69FC"/>
    <w:rsid w:val="001560C8"/>
    <w:rsid w:val="00265086"/>
    <w:rsid w:val="00291647"/>
    <w:rsid w:val="002E5699"/>
    <w:rsid w:val="003774C2"/>
    <w:rsid w:val="005568E8"/>
    <w:rsid w:val="005C1B29"/>
    <w:rsid w:val="005C2E98"/>
    <w:rsid w:val="005D5B8B"/>
    <w:rsid w:val="007824C3"/>
    <w:rsid w:val="0086401A"/>
    <w:rsid w:val="00874BFA"/>
    <w:rsid w:val="008C16D4"/>
    <w:rsid w:val="0097451D"/>
    <w:rsid w:val="0097667B"/>
    <w:rsid w:val="009D5B21"/>
    <w:rsid w:val="00A247F4"/>
    <w:rsid w:val="00A61E5C"/>
    <w:rsid w:val="00AB797A"/>
    <w:rsid w:val="00B03D4F"/>
    <w:rsid w:val="00B41BF3"/>
    <w:rsid w:val="00B60E59"/>
    <w:rsid w:val="00CF665D"/>
    <w:rsid w:val="00D26072"/>
    <w:rsid w:val="00EB5D5B"/>
    <w:rsid w:val="00EB6BC1"/>
    <w:rsid w:val="00F13E51"/>
    <w:rsid w:val="00F35B43"/>
    <w:rsid w:val="017C4DC2"/>
    <w:rsid w:val="01C667F0"/>
    <w:rsid w:val="02300EFD"/>
    <w:rsid w:val="0255787A"/>
    <w:rsid w:val="037E757B"/>
    <w:rsid w:val="0426108B"/>
    <w:rsid w:val="04584CE0"/>
    <w:rsid w:val="04871F24"/>
    <w:rsid w:val="05032A4D"/>
    <w:rsid w:val="058917CE"/>
    <w:rsid w:val="05AC2C87"/>
    <w:rsid w:val="069C3CE0"/>
    <w:rsid w:val="076E394D"/>
    <w:rsid w:val="078D3938"/>
    <w:rsid w:val="07EA6DCA"/>
    <w:rsid w:val="08091219"/>
    <w:rsid w:val="0C875BE0"/>
    <w:rsid w:val="0CAF3838"/>
    <w:rsid w:val="0D530560"/>
    <w:rsid w:val="0E4A6085"/>
    <w:rsid w:val="0EA81B26"/>
    <w:rsid w:val="0EC62600"/>
    <w:rsid w:val="0FDB2FA9"/>
    <w:rsid w:val="104B05F4"/>
    <w:rsid w:val="11877313"/>
    <w:rsid w:val="118E3008"/>
    <w:rsid w:val="11903FB9"/>
    <w:rsid w:val="1209544D"/>
    <w:rsid w:val="12BE254C"/>
    <w:rsid w:val="12D525A8"/>
    <w:rsid w:val="1365068C"/>
    <w:rsid w:val="13906211"/>
    <w:rsid w:val="14A64430"/>
    <w:rsid w:val="15330BEE"/>
    <w:rsid w:val="15BC2D51"/>
    <w:rsid w:val="16816419"/>
    <w:rsid w:val="18A740DB"/>
    <w:rsid w:val="19006C54"/>
    <w:rsid w:val="196940C2"/>
    <w:rsid w:val="19970B76"/>
    <w:rsid w:val="19CE5E11"/>
    <w:rsid w:val="1AD343CB"/>
    <w:rsid w:val="1AEF2F82"/>
    <w:rsid w:val="1C7516DD"/>
    <w:rsid w:val="1ECB6F0C"/>
    <w:rsid w:val="20214D01"/>
    <w:rsid w:val="20443C75"/>
    <w:rsid w:val="216A326C"/>
    <w:rsid w:val="23D26C7E"/>
    <w:rsid w:val="23F14F5A"/>
    <w:rsid w:val="242C5F76"/>
    <w:rsid w:val="244702E4"/>
    <w:rsid w:val="24E12F19"/>
    <w:rsid w:val="24F44ABA"/>
    <w:rsid w:val="25E97496"/>
    <w:rsid w:val="26D01B7B"/>
    <w:rsid w:val="27D348CB"/>
    <w:rsid w:val="27EC0280"/>
    <w:rsid w:val="288617B4"/>
    <w:rsid w:val="28BB6412"/>
    <w:rsid w:val="29577B16"/>
    <w:rsid w:val="29AB2227"/>
    <w:rsid w:val="2A901A05"/>
    <w:rsid w:val="2AF033B9"/>
    <w:rsid w:val="2AF41889"/>
    <w:rsid w:val="2B7C3CB1"/>
    <w:rsid w:val="2BB1049D"/>
    <w:rsid w:val="2BCE5E8E"/>
    <w:rsid w:val="2BF81058"/>
    <w:rsid w:val="2CDE54F1"/>
    <w:rsid w:val="2DAB1486"/>
    <w:rsid w:val="2E387F3C"/>
    <w:rsid w:val="2E6419E4"/>
    <w:rsid w:val="2EA169AC"/>
    <w:rsid w:val="2EC2499D"/>
    <w:rsid w:val="31E21879"/>
    <w:rsid w:val="323A564F"/>
    <w:rsid w:val="32AB6EB6"/>
    <w:rsid w:val="34FB1449"/>
    <w:rsid w:val="352F676A"/>
    <w:rsid w:val="353970CD"/>
    <w:rsid w:val="35B51482"/>
    <w:rsid w:val="35B564E5"/>
    <w:rsid w:val="35EB23F3"/>
    <w:rsid w:val="35F2269F"/>
    <w:rsid w:val="395427E0"/>
    <w:rsid w:val="39551802"/>
    <w:rsid w:val="397A05EF"/>
    <w:rsid w:val="3A5D2FED"/>
    <w:rsid w:val="3A74577E"/>
    <w:rsid w:val="3A8C47A3"/>
    <w:rsid w:val="3B852055"/>
    <w:rsid w:val="3DE63381"/>
    <w:rsid w:val="3E536F6C"/>
    <w:rsid w:val="3EA00B0B"/>
    <w:rsid w:val="3F6C2043"/>
    <w:rsid w:val="40A16D08"/>
    <w:rsid w:val="41A12297"/>
    <w:rsid w:val="425A4870"/>
    <w:rsid w:val="461561F2"/>
    <w:rsid w:val="461855E6"/>
    <w:rsid w:val="46CD01D6"/>
    <w:rsid w:val="476B7829"/>
    <w:rsid w:val="476D2148"/>
    <w:rsid w:val="47AC2966"/>
    <w:rsid w:val="485653E9"/>
    <w:rsid w:val="49B96A33"/>
    <w:rsid w:val="4A8D2C62"/>
    <w:rsid w:val="4AC40976"/>
    <w:rsid w:val="4AD24A00"/>
    <w:rsid w:val="4B333603"/>
    <w:rsid w:val="4BB46E0A"/>
    <w:rsid w:val="4C5B2811"/>
    <w:rsid w:val="4C7120A4"/>
    <w:rsid w:val="4EDB701D"/>
    <w:rsid w:val="4F0C5CED"/>
    <w:rsid w:val="4F6F2C8E"/>
    <w:rsid w:val="4FDC48EC"/>
    <w:rsid w:val="50766B66"/>
    <w:rsid w:val="52533DCE"/>
    <w:rsid w:val="527D17AC"/>
    <w:rsid w:val="539E6181"/>
    <w:rsid w:val="54600127"/>
    <w:rsid w:val="54754498"/>
    <w:rsid w:val="549C1B92"/>
    <w:rsid w:val="590766B7"/>
    <w:rsid w:val="593329B1"/>
    <w:rsid w:val="5A1040F8"/>
    <w:rsid w:val="5A507701"/>
    <w:rsid w:val="5BE6028E"/>
    <w:rsid w:val="5C383C2B"/>
    <w:rsid w:val="5C8E0FC8"/>
    <w:rsid w:val="5E806F02"/>
    <w:rsid w:val="5E8C615D"/>
    <w:rsid w:val="5FBE7D65"/>
    <w:rsid w:val="5FD47D4D"/>
    <w:rsid w:val="620D3597"/>
    <w:rsid w:val="632C0B12"/>
    <w:rsid w:val="63390440"/>
    <w:rsid w:val="646261BF"/>
    <w:rsid w:val="65526B0A"/>
    <w:rsid w:val="661E1D26"/>
    <w:rsid w:val="67B422DC"/>
    <w:rsid w:val="684B083A"/>
    <w:rsid w:val="685C1432"/>
    <w:rsid w:val="68771275"/>
    <w:rsid w:val="68BD2B02"/>
    <w:rsid w:val="6959657A"/>
    <w:rsid w:val="698C40D5"/>
    <w:rsid w:val="6ADA5E59"/>
    <w:rsid w:val="6B2C37F3"/>
    <w:rsid w:val="6B8D66A2"/>
    <w:rsid w:val="6BA22358"/>
    <w:rsid w:val="6E040738"/>
    <w:rsid w:val="6E315243"/>
    <w:rsid w:val="6E9E70C9"/>
    <w:rsid w:val="6FD15ABC"/>
    <w:rsid w:val="70617330"/>
    <w:rsid w:val="70F769BC"/>
    <w:rsid w:val="717538C2"/>
    <w:rsid w:val="71800741"/>
    <w:rsid w:val="7222707E"/>
    <w:rsid w:val="7223114C"/>
    <w:rsid w:val="73377C0B"/>
    <w:rsid w:val="73476BBC"/>
    <w:rsid w:val="73574522"/>
    <w:rsid w:val="7393402E"/>
    <w:rsid w:val="739B06FA"/>
    <w:rsid w:val="73AD4159"/>
    <w:rsid w:val="74265815"/>
    <w:rsid w:val="74746A3F"/>
    <w:rsid w:val="75DD180C"/>
    <w:rsid w:val="75EF5904"/>
    <w:rsid w:val="772B6098"/>
    <w:rsid w:val="7855166C"/>
    <w:rsid w:val="79182BCC"/>
    <w:rsid w:val="79327EB5"/>
    <w:rsid w:val="798E664A"/>
    <w:rsid w:val="79C37A16"/>
    <w:rsid w:val="7ADB00C1"/>
    <w:rsid w:val="7B1A630D"/>
    <w:rsid w:val="7B8405A9"/>
    <w:rsid w:val="7C0B66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"/>
    <w:qFormat/>
    <w:uiPriority w:val="99"/>
    <w:pPr>
      <w:widowControl w:val="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312</Words>
  <Characters>1782</Characters>
  <Lines>14</Lines>
  <Paragraphs>4</Paragraphs>
  <TotalTime>3</TotalTime>
  <ScaleCrop>false</ScaleCrop>
  <LinksUpToDate>false</LinksUpToDate>
  <CharactersWithSpaces>2090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杨瑞雪15039394963</cp:lastModifiedBy>
  <cp:lastPrinted>2021-03-29T02:12:00Z</cp:lastPrinted>
  <dcterms:modified xsi:type="dcterms:W3CDTF">2021-06-24T00:19:28Z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